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8DAFD" w14:textId="47383B4D" w:rsidR="00A01890" w:rsidRPr="0023669D" w:rsidRDefault="0023669D" w:rsidP="0023669D">
      <w:pPr>
        <w:spacing w:after="240" w:line="240" w:lineRule="auto"/>
        <w:ind w:firstLine="72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Example of Annual Compliance Certificate</w:t>
      </w:r>
    </w:p>
    <w:p w14:paraId="10B6634B" w14:textId="76DF797E" w:rsidR="0023669D" w:rsidRDefault="00CC3F83" w:rsidP="00CC3F83">
      <w:pPr>
        <w:spacing w:after="240" w:line="240" w:lineRule="auto"/>
        <w:jc w:val="both"/>
        <w:rPr>
          <w:rFonts w:ascii="Times New Roman" w:hAnsi="Times New Roman" w:cs="Times New Roman"/>
          <w:color w:val="002060"/>
          <w:sz w:val="23"/>
          <w:szCs w:val="23"/>
        </w:rPr>
      </w:pPr>
      <w:r>
        <w:rPr>
          <w:rFonts w:ascii="Times New Roman" w:hAnsi="Times New Roman" w:cs="Times New Roman"/>
          <w:color w:val="002060"/>
          <w:sz w:val="23"/>
          <w:szCs w:val="23"/>
        </w:rPr>
        <w:t>[CDE Address]</w:t>
      </w:r>
    </w:p>
    <w:p w14:paraId="7E796BD3" w14:textId="0832676D" w:rsidR="005212DA" w:rsidRPr="005212DA" w:rsidRDefault="005212DA" w:rsidP="0023669D">
      <w:pPr>
        <w:spacing w:after="240" w:line="240" w:lineRule="auto"/>
        <w:jc w:val="both"/>
        <w:rPr>
          <w:rFonts w:ascii="Times New Roman" w:hAnsi="Times New Roman" w:cs="Times New Roman"/>
          <w:color w:val="002060"/>
          <w:sz w:val="23"/>
          <w:szCs w:val="23"/>
        </w:rPr>
      </w:pPr>
      <w:r w:rsidRPr="005212DA">
        <w:rPr>
          <w:rFonts w:ascii="Times New Roman" w:hAnsi="Times New Roman" w:cs="Times New Roman"/>
          <w:color w:val="002060"/>
          <w:sz w:val="23"/>
          <w:szCs w:val="23"/>
        </w:rPr>
        <w:t>During the terms of the QLICI Loans:</w:t>
      </w:r>
    </w:p>
    <w:p w14:paraId="748A7CEE" w14:textId="793C7E7A" w:rsidR="005212DA" w:rsidRPr="005212DA" w:rsidRDefault="005212DA" w:rsidP="005212DA">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5212DA">
        <w:rPr>
          <w:rFonts w:ascii="Times New Roman" w:hAnsi="Times New Roman" w:cs="Times New Roman"/>
          <w:color w:val="002060"/>
          <w:sz w:val="23"/>
          <w:szCs w:val="23"/>
        </w:rPr>
        <w:t xml:space="preserve">the Borrower currently engages, and will throughout the term of the Loans, continue to be engaged, in business which constitutes a Qualified </w:t>
      </w:r>
      <w:proofErr w:type="gramStart"/>
      <w:r w:rsidRPr="005212DA">
        <w:rPr>
          <w:rFonts w:ascii="Times New Roman" w:hAnsi="Times New Roman" w:cs="Times New Roman"/>
          <w:color w:val="002060"/>
          <w:sz w:val="23"/>
          <w:szCs w:val="23"/>
        </w:rPr>
        <w:t>Business;</w:t>
      </w:r>
      <w:proofErr w:type="gramEnd"/>
    </w:p>
    <w:p w14:paraId="494E3EBD" w14:textId="619C08C9" w:rsidR="005212DA" w:rsidRPr="005212DA" w:rsidRDefault="005212DA" w:rsidP="005212DA">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5212DA">
        <w:rPr>
          <w:rFonts w:ascii="Times New Roman" w:hAnsi="Times New Roman" w:cs="Times New Roman"/>
          <w:color w:val="002060"/>
          <w:sz w:val="23"/>
          <w:szCs w:val="23"/>
        </w:rPr>
        <w:t xml:space="preserve">the Borrower has not entered into, and will not enter into or permit, any lease or sublease with respect to any portion of </w:t>
      </w:r>
      <w:r>
        <w:rPr>
          <w:rFonts w:ascii="Times New Roman" w:hAnsi="Times New Roman" w:cs="Times New Roman"/>
          <w:color w:val="002060"/>
          <w:sz w:val="23"/>
          <w:szCs w:val="23"/>
        </w:rPr>
        <w:t>the Project</w:t>
      </w:r>
      <w:r w:rsidRPr="005212DA">
        <w:rPr>
          <w:rFonts w:ascii="Times New Roman" w:hAnsi="Times New Roman" w:cs="Times New Roman"/>
          <w:color w:val="002060"/>
          <w:sz w:val="23"/>
          <w:szCs w:val="23"/>
        </w:rPr>
        <w:t xml:space="preserve"> to any tenant whose business does not constitute a Tenant Qualified </w:t>
      </w:r>
      <w:proofErr w:type="gramStart"/>
      <w:r w:rsidRPr="005212DA">
        <w:rPr>
          <w:rFonts w:ascii="Times New Roman" w:hAnsi="Times New Roman" w:cs="Times New Roman"/>
          <w:color w:val="002060"/>
          <w:sz w:val="23"/>
          <w:szCs w:val="23"/>
        </w:rPr>
        <w:t>Business;</w:t>
      </w:r>
      <w:proofErr w:type="gramEnd"/>
    </w:p>
    <w:p w14:paraId="1D7025A3" w14:textId="265646FE" w:rsidR="005212DA" w:rsidRDefault="005212DA" w:rsidP="005212DA">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5212DA">
        <w:rPr>
          <w:rFonts w:ascii="Times New Roman" w:hAnsi="Times New Roman" w:cs="Times New Roman"/>
          <w:color w:val="002060"/>
          <w:sz w:val="23"/>
          <w:szCs w:val="23"/>
        </w:rPr>
        <w:t xml:space="preserve">with respect to any advance of QLICI Loan, the Borrower reasonably expects to expend the proceeds of such advance on the Qualified Business within twelve (12) months of such </w:t>
      </w:r>
      <w:proofErr w:type="gramStart"/>
      <w:r w:rsidRPr="005212DA">
        <w:rPr>
          <w:rFonts w:ascii="Times New Roman" w:hAnsi="Times New Roman" w:cs="Times New Roman"/>
          <w:color w:val="002060"/>
          <w:sz w:val="23"/>
          <w:szCs w:val="23"/>
        </w:rPr>
        <w:t>advance;</w:t>
      </w:r>
      <w:proofErr w:type="gramEnd"/>
    </w:p>
    <w:p w14:paraId="7093B3B6" w14:textId="646886EB" w:rsidR="005212DA" w:rsidRDefault="005212DA" w:rsidP="00984FA7">
      <w:pPr>
        <w:pStyle w:val="ListParagraph"/>
        <w:spacing w:after="0" w:line="240" w:lineRule="auto"/>
        <w:ind w:hanging="630"/>
        <w:jc w:val="both"/>
        <w:textAlignment w:val="baseline"/>
        <w:rPr>
          <w:rFonts w:ascii="Times New Roman" w:eastAsia="Times New Roman" w:hAnsi="Times New Roman" w:cs="Times New Roman"/>
          <w:color w:val="002060"/>
          <w:sz w:val="23"/>
          <w:szCs w:val="23"/>
        </w:rPr>
      </w:pPr>
      <w:r w:rsidRPr="005212DA">
        <w:rPr>
          <w:rFonts w:ascii="Times New Roman" w:eastAsia="Times New Roman" w:hAnsi="Times New Roman" w:cs="Times New Roman"/>
          <w:b/>
          <w:bCs/>
          <w:color w:val="FF0000"/>
          <w:sz w:val="23"/>
          <w:szCs w:val="23"/>
        </w:rPr>
        <w:t>Note:</w:t>
      </w:r>
      <w:r w:rsidRPr="005212DA">
        <w:rPr>
          <w:rFonts w:ascii="Times New Roman" w:eastAsia="Times New Roman" w:hAnsi="Times New Roman" w:cs="Times New Roman"/>
          <w:color w:val="FF0000"/>
          <w:sz w:val="23"/>
          <w:szCs w:val="23"/>
        </w:rPr>
        <w:t xml:space="preserve">  </w:t>
      </w:r>
      <w:r w:rsidRPr="005212DA">
        <w:rPr>
          <w:rFonts w:ascii="Times New Roman" w:eastAsia="Times New Roman" w:hAnsi="Times New Roman" w:cs="Times New Roman"/>
          <w:color w:val="002060"/>
          <w:sz w:val="23"/>
          <w:szCs w:val="23"/>
        </w:rPr>
        <w:t xml:space="preserve">If any of the percentage requirements </w:t>
      </w:r>
      <w:r w:rsidR="00984FA7">
        <w:rPr>
          <w:rFonts w:ascii="Times New Roman" w:eastAsia="Times New Roman" w:hAnsi="Times New Roman" w:cs="Times New Roman"/>
          <w:color w:val="002060"/>
          <w:sz w:val="23"/>
          <w:szCs w:val="23"/>
        </w:rPr>
        <w:t>discussed</w:t>
      </w:r>
      <w:r>
        <w:rPr>
          <w:rFonts w:ascii="Times New Roman" w:eastAsia="Times New Roman" w:hAnsi="Times New Roman" w:cs="Times New Roman"/>
          <w:color w:val="002060"/>
          <w:sz w:val="23"/>
          <w:szCs w:val="23"/>
        </w:rPr>
        <w:t xml:space="preserve"> in paragraphs (d) through (</w:t>
      </w:r>
      <w:r w:rsidR="00984FA7">
        <w:rPr>
          <w:rFonts w:ascii="Times New Roman" w:eastAsia="Times New Roman" w:hAnsi="Times New Roman" w:cs="Times New Roman"/>
          <w:color w:val="002060"/>
          <w:sz w:val="23"/>
          <w:szCs w:val="23"/>
        </w:rPr>
        <w:t>i</w:t>
      </w:r>
      <w:r>
        <w:rPr>
          <w:rFonts w:ascii="Times New Roman" w:eastAsia="Times New Roman" w:hAnsi="Times New Roman" w:cs="Times New Roman"/>
          <w:color w:val="002060"/>
          <w:sz w:val="23"/>
          <w:szCs w:val="23"/>
        </w:rPr>
        <w:t xml:space="preserve">) are not </w:t>
      </w:r>
      <w:r w:rsidR="00984FA7">
        <w:rPr>
          <w:rFonts w:ascii="Times New Roman" w:eastAsia="Times New Roman" w:hAnsi="Times New Roman" w:cs="Times New Roman"/>
          <w:color w:val="002060"/>
          <w:sz w:val="23"/>
          <w:szCs w:val="23"/>
        </w:rPr>
        <w:t xml:space="preserve">satisfied, they can easily be </w:t>
      </w:r>
      <w:r w:rsidRPr="005212DA">
        <w:rPr>
          <w:rFonts w:ascii="Times New Roman" w:eastAsia="Times New Roman" w:hAnsi="Times New Roman" w:cs="Times New Roman"/>
          <w:color w:val="002060"/>
          <w:sz w:val="23"/>
          <w:szCs w:val="23"/>
        </w:rPr>
        <w:t xml:space="preserve">satisfied with by creating a so-called “portion of business,” which maintains separate books and records </w:t>
      </w:r>
      <w:proofErr w:type="gramStart"/>
      <w:r w:rsidRPr="005212DA">
        <w:rPr>
          <w:rFonts w:ascii="Times New Roman" w:eastAsia="Times New Roman" w:hAnsi="Times New Roman" w:cs="Times New Roman"/>
          <w:color w:val="002060"/>
          <w:sz w:val="23"/>
          <w:szCs w:val="23"/>
        </w:rPr>
        <w:t>similar to</w:t>
      </w:r>
      <w:proofErr w:type="gramEnd"/>
      <w:r w:rsidRPr="005212DA">
        <w:rPr>
          <w:rFonts w:ascii="Times New Roman" w:eastAsia="Times New Roman" w:hAnsi="Times New Roman" w:cs="Times New Roman"/>
          <w:color w:val="002060"/>
          <w:sz w:val="23"/>
          <w:szCs w:val="23"/>
        </w:rPr>
        <w:t xml:space="preserve"> a division.  These books and records are used solely for the NMTC Financing and </w:t>
      </w:r>
      <w:proofErr w:type="gramStart"/>
      <w:r w:rsidRPr="005212DA">
        <w:rPr>
          <w:rFonts w:ascii="Times New Roman" w:eastAsia="Times New Roman" w:hAnsi="Times New Roman" w:cs="Times New Roman"/>
          <w:color w:val="002060"/>
          <w:sz w:val="23"/>
          <w:szCs w:val="23"/>
        </w:rPr>
        <w:t>does</w:t>
      </w:r>
      <w:proofErr w:type="gramEnd"/>
      <w:r w:rsidRPr="005212DA">
        <w:rPr>
          <w:rFonts w:ascii="Times New Roman" w:eastAsia="Times New Roman" w:hAnsi="Times New Roman" w:cs="Times New Roman"/>
          <w:color w:val="002060"/>
          <w:sz w:val="23"/>
          <w:szCs w:val="23"/>
        </w:rPr>
        <w:t xml:space="preserve"> not affect how the Borrower otherwise provides financial and tax reporting.</w:t>
      </w:r>
    </w:p>
    <w:p w14:paraId="1AAB59CC" w14:textId="77777777" w:rsidR="00984FA7" w:rsidRPr="00984FA7" w:rsidRDefault="00984FA7" w:rsidP="00984FA7">
      <w:pPr>
        <w:pStyle w:val="ListParagraph"/>
        <w:spacing w:after="0" w:line="240" w:lineRule="auto"/>
        <w:ind w:hanging="630"/>
        <w:jc w:val="both"/>
        <w:textAlignment w:val="baseline"/>
        <w:rPr>
          <w:rFonts w:ascii="Times New Roman" w:eastAsia="Times New Roman" w:hAnsi="Times New Roman" w:cs="Times New Roman"/>
          <w:color w:val="002060"/>
          <w:sz w:val="23"/>
          <w:szCs w:val="23"/>
        </w:rPr>
      </w:pPr>
    </w:p>
    <w:p w14:paraId="77A1E85E" w14:textId="07EF94B4" w:rsidR="005212DA" w:rsidRPr="005212DA" w:rsidRDefault="005212DA" w:rsidP="00984FA7">
      <w:pPr>
        <w:pStyle w:val="Heading3"/>
        <w:keepNext w:val="0"/>
        <w:keepLines w:val="0"/>
        <w:numPr>
          <w:ilvl w:val="0"/>
          <w:numId w:val="1"/>
        </w:numPr>
        <w:spacing w:before="0" w:after="240" w:line="240" w:lineRule="auto"/>
        <w:ind w:left="1440" w:hanging="540"/>
        <w:jc w:val="both"/>
        <w:rPr>
          <w:rFonts w:ascii="Times New Roman" w:hAnsi="Times New Roman" w:cs="Times New Roman"/>
          <w:color w:val="002060"/>
          <w:sz w:val="23"/>
          <w:szCs w:val="23"/>
        </w:rPr>
      </w:pPr>
      <w:r w:rsidRPr="005212DA">
        <w:rPr>
          <w:rFonts w:ascii="Times New Roman" w:hAnsi="Times New Roman" w:cs="Times New Roman"/>
          <w:color w:val="002060"/>
          <w:sz w:val="23"/>
          <w:szCs w:val="23"/>
        </w:rPr>
        <w:t xml:space="preserve">with respect to the current taxable year, at least fifty percent (50%) of the total gross income of the Qualified Business is and will be derived from the active conduct of a Qualified Business within the Low-Income </w:t>
      </w:r>
      <w:proofErr w:type="gramStart"/>
      <w:r w:rsidRPr="005212DA">
        <w:rPr>
          <w:rFonts w:ascii="Times New Roman" w:hAnsi="Times New Roman" w:cs="Times New Roman"/>
          <w:color w:val="002060"/>
          <w:sz w:val="23"/>
          <w:szCs w:val="23"/>
        </w:rPr>
        <w:t>Community;</w:t>
      </w:r>
      <w:proofErr w:type="gramEnd"/>
    </w:p>
    <w:p w14:paraId="11AFA04E" w14:textId="77777777" w:rsidR="005212DA" w:rsidRPr="005212DA" w:rsidRDefault="005212DA" w:rsidP="00984FA7">
      <w:pPr>
        <w:pStyle w:val="Heading3"/>
        <w:keepNext w:val="0"/>
        <w:keepLines w:val="0"/>
        <w:numPr>
          <w:ilvl w:val="0"/>
          <w:numId w:val="1"/>
        </w:numPr>
        <w:spacing w:before="0" w:after="240" w:line="240" w:lineRule="auto"/>
        <w:ind w:left="1440" w:hanging="540"/>
        <w:jc w:val="both"/>
        <w:rPr>
          <w:rFonts w:ascii="Times New Roman" w:hAnsi="Times New Roman" w:cs="Times New Roman"/>
          <w:color w:val="002060"/>
          <w:sz w:val="23"/>
          <w:szCs w:val="23"/>
        </w:rPr>
      </w:pPr>
      <w:r w:rsidRPr="005212DA">
        <w:rPr>
          <w:rFonts w:ascii="Times New Roman" w:hAnsi="Times New Roman" w:cs="Times New Roman"/>
          <w:color w:val="002060"/>
          <w:sz w:val="23"/>
          <w:szCs w:val="23"/>
        </w:rPr>
        <w:t xml:space="preserve">with respect to the current taxable year, at least fifty percent (50%) of the use of the tangible property attributable to the Qualified Business (whether owned or leased) is and will be within the Low-Income Community (for purposes of this representation, the percentage of tangible property owned or leased by the Borrower </w:t>
      </w:r>
      <w:bookmarkStart w:id="0" w:name="_Hlk168752852"/>
      <w:r w:rsidRPr="005212DA">
        <w:rPr>
          <w:rFonts w:ascii="Times New Roman" w:hAnsi="Times New Roman" w:cs="Times New Roman"/>
          <w:color w:val="002060"/>
          <w:sz w:val="23"/>
          <w:szCs w:val="23"/>
        </w:rPr>
        <w:t xml:space="preserve">for the Qualified Business </w:t>
      </w:r>
      <w:bookmarkEnd w:id="0"/>
      <w:r w:rsidRPr="005212DA">
        <w:rPr>
          <w:rFonts w:ascii="Times New Roman" w:hAnsi="Times New Roman" w:cs="Times New Roman"/>
          <w:color w:val="002060"/>
          <w:sz w:val="23"/>
          <w:szCs w:val="23"/>
        </w:rPr>
        <w:t>during the taxable year in the Low-Income Community shall be determined based on a fraction (i) the numerator of which is the Average Value of the tangible property owned or leased by the Borrower for the Qualified Business and used by the Qualified Business within the Low-Income Community during the taxable year, and (ii) the denominator of which is the Average Value of all of the tangible property owned or leased by the Borrower for the Qualified Business and used by the Qualified Business during the taxable year); provided, however, that for any taxable year in which the Qualified Business has no employees, at least eighty-five percent (85%) of the use of the tangible property of the Qualified Business (whether owned or leased) will be within the Low-Income Community;</w:t>
      </w:r>
    </w:p>
    <w:p w14:paraId="525C3BFD" w14:textId="4D525863" w:rsidR="005212DA" w:rsidRPr="005212DA" w:rsidRDefault="005212DA" w:rsidP="00984FA7">
      <w:pPr>
        <w:pStyle w:val="Heading3"/>
        <w:keepNext w:val="0"/>
        <w:keepLines w:val="0"/>
        <w:numPr>
          <w:ilvl w:val="0"/>
          <w:numId w:val="1"/>
        </w:numPr>
        <w:spacing w:before="0" w:after="240" w:line="240" w:lineRule="auto"/>
        <w:ind w:left="1440" w:hanging="540"/>
        <w:jc w:val="both"/>
        <w:rPr>
          <w:rFonts w:ascii="Times New Roman" w:hAnsi="Times New Roman" w:cs="Times New Roman"/>
          <w:color w:val="002060"/>
          <w:sz w:val="23"/>
          <w:szCs w:val="23"/>
        </w:rPr>
      </w:pPr>
      <w:r w:rsidRPr="005212DA">
        <w:rPr>
          <w:rFonts w:ascii="Times New Roman" w:hAnsi="Times New Roman" w:cs="Times New Roman"/>
          <w:color w:val="002060"/>
          <w:sz w:val="23"/>
          <w:szCs w:val="23"/>
        </w:rPr>
        <w:t xml:space="preserve">if any property is used by the Qualified Business outside of the Low-Income Community, the Borrower shall provide the cost basis of all property owned by the Borrower for the Qualified Business, the estimated value of any leased property and the basis of such estimate, and the business hours of usage of the Qualified Business property within and without the Low-Income Community.  </w:t>
      </w:r>
      <w:proofErr w:type="gramStart"/>
      <w:r w:rsidRPr="005212DA">
        <w:rPr>
          <w:rFonts w:ascii="Times New Roman" w:hAnsi="Times New Roman" w:cs="Times New Roman"/>
          <w:color w:val="002060"/>
          <w:sz w:val="23"/>
          <w:szCs w:val="23"/>
        </w:rPr>
        <w:t>the</w:t>
      </w:r>
      <w:proofErr w:type="gramEnd"/>
      <w:r w:rsidRPr="005212DA">
        <w:rPr>
          <w:rFonts w:ascii="Times New Roman" w:hAnsi="Times New Roman" w:cs="Times New Roman"/>
          <w:color w:val="002060"/>
          <w:sz w:val="23"/>
          <w:szCs w:val="23"/>
        </w:rPr>
        <w:t xml:space="preserve"> Borrower shall retain records of the foregoing throughout the term of the QLICI </w:t>
      </w:r>
      <w:r w:rsidR="00BF5521" w:rsidRPr="005212DA">
        <w:rPr>
          <w:rFonts w:ascii="Times New Roman" w:hAnsi="Times New Roman" w:cs="Times New Roman"/>
          <w:color w:val="002060"/>
          <w:sz w:val="23"/>
          <w:szCs w:val="23"/>
        </w:rPr>
        <w:t>Loans.</w:t>
      </w:r>
    </w:p>
    <w:p w14:paraId="08D2F06A" w14:textId="4C463E44" w:rsidR="005212DA" w:rsidRDefault="005212DA" w:rsidP="00984FA7">
      <w:pPr>
        <w:pStyle w:val="Heading3"/>
        <w:keepNext w:val="0"/>
        <w:keepLines w:val="0"/>
        <w:numPr>
          <w:ilvl w:val="0"/>
          <w:numId w:val="1"/>
        </w:numPr>
        <w:spacing w:before="0" w:after="240" w:line="240" w:lineRule="auto"/>
        <w:ind w:left="1440" w:hanging="540"/>
        <w:jc w:val="both"/>
        <w:rPr>
          <w:rFonts w:ascii="Times New Roman" w:hAnsi="Times New Roman" w:cs="Times New Roman"/>
          <w:color w:val="002060"/>
          <w:sz w:val="23"/>
          <w:szCs w:val="23"/>
        </w:rPr>
      </w:pPr>
      <w:r w:rsidRPr="005212DA">
        <w:rPr>
          <w:rFonts w:ascii="Times New Roman" w:hAnsi="Times New Roman" w:cs="Times New Roman"/>
          <w:color w:val="002060"/>
          <w:sz w:val="23"/>
          <w:szCs w:val="23"/>
        </w:rPr>
        <w:lastRenderedPageBreak/>
        <w:t xml:space="preserve">with respect to the current taxable year and each taxable year in which the Borrower, or any </w:t>
      </w:r>
      <w:r w:rsidR="00984FA7">
        <w:rPr>
          <w:rFonts w:ascii="Times New Roman" w:hAnsi="Times New Roman" w:cs="Times New Roman"/>
          <w:color w:val="002060"/>
          <w:sz w:val="23"/>
          <w:szCs w:val="23"/>
        </w:rPr>
        <w:t>affiliate</w:t>
      </w:r>
      <w:r w:rsidRPr="005212DA">
        <w:rPr>
          <w:rFonts w:ascii="Times New Roman" w:hAnsi="Times New Roman" w:cs="Times New Roman"/>
          <w:color w:val="002060"/>
          <w:sz w:val="23"/>
          <w:szCs w:val="23"/>
        </w:rPr>
        <w:t xml:space="preserve"> of the Borrower that is primarily engaged in providing services to the Qualified Business, has one or more employees providing services with respect to the Qualified Business, at least fifty percent (50%) of the services performed for the Qualified Business by the Borrower’s employees is and will be within the Low-Income Community (for purposes of this representation, this percentage is determined based on a fraction (i) the numerator of which is the total amount paid by the Qualified Business for employee services performed in the Low-Income Community during the taxable year, and (ii) the denominator of which is the total amount paid by the Qualified Business for employee services during the taxable year).  the Borrower has provided to </w:t>
      </w:r>
      <w:r>
        <w:rPr>
          <w:rFonts w:ascii="Times New Roman" w:hAnsi="Times New Roman" w:cs="Times New Roman"/>
          <w:color w:val="002060"/>
          <w:sz w:val="23"/>
          <w:szCs w:val="23"/>
        </w:rPr>
        <w:t>the CDE</w:t>
      </w:r>
      <w:r w:rsidRPr="005212DA">
        <w:rPr>
          <w:rFonts w:ascii="Times New Roman" w:hAnsi="Times New Roman" w:cs="Times New Roman"/>
          <w:color w:val="002060"/>
          <w:sz w:val="23"/>
          <w:szCs w:val="23"/>
        </w:rPr>
        <w:t xml:space="preserve"> a true, correct and complete list of such employees, if any, providing services that includes a general description of services provided and the location where services were performed, and, if applicable, compensation paid for services rendered within and without the Low-Income Community.  the Borrower shall retain records of the foregoing throughout the term of the Loans to the extent the Qualified Business has any </w:t>
      </w:r>
      <w:proofErr w:type="gramStart"/>
      <w:r w:rsidRPr="005212DA">
        <w:rPr>
          <w:rFonts w:ascii="Times New Roman" w:hAnsi="Times New Roman" w:cs="Times New Roman"/>
          <w:color w:val="002060"/>
          <w:sz w:val="23"/>
          <w:szCs w:val="23"/>
        </w:rPr>
        <w:t>employees;</w:t>
      </w:r>
      <w:proofErr w:type="gramEnd"/>
      <w:r w:rsidRPr="005212DA">
        <w:rPr>
          <w:rFonts w:ascii="Times New Roman" w:hAnsi="Times New Roman" w:cs="Times New Roman"/>
          <w:color w:val="002060"/>
          <w:sz w:val="23"/>
          <w:szCs w:val="23"/>
        </w:rPr>
        <w:t xml:space="preserve"> </w:t>
      </w:r>
    </w:p>
    <w:p w14:paraId="661234E3" w14:textId="0EB35949" w:rsidR="005212DA" w:rsidRDefault="005212DA" w:rsidP="00984FA7">
      <w:pPr>
        <w:pStyle w:val="Heading3"/>
        <w:keepNext w:val="0"/>
        <w:keepLines w:val="0"/>
        <w:numPr>
          <w:ilvl w:val="0"/>
          <w:numId w:val="1"/>
        </w:numPr>
        <w:spacing w:before="0" w:after="240" w:line="240" w:lineRule="auto"/>
        <w:ind w:left="1440" w:hanging="540"/>
        <w:jc w:val="both"/>
        <w:rPr>
          <w:rFonts w:ascii="Times New Roman" w:hAnsi="Times New Roman" w:cs="Times New Roman"/>
          <w:color w:val="002060"/>
          <w:sz w:val="23"/>
          <w:szCs w:val="23"/>
        </w:rPr>
      </w:pPr>
      <w:r>
        <w:rPr>
          <w:rFonts w:ascii="Times New Roman" w:hAnsi="Times New Roman" w:cs="Times New Roman"/>
          <w:color w:val="002060"/>
          <w:sz w:val="23"/>
          <w:szCs w:val="23"/>
        </w:rPr>
        <w:t>w</w:t>
      </w:r>
      <w:r w:rsidRPr="005212DA">
        <w:rPr>
          <w:rFonts w:ascii="Times New Roman" w:hAnsi="Times New Roman" w:cs="Times New Roman"/>
          <w:color w:val="002060"/>
          <w:sz w:val="23"/>
          <w:szCs w:val="23"/>
        </w:rPr>
        <w:t xml:space="preserve">ith respect to the current taxable year, less than five percent (5%) of the aggregate unadjusted basis of </w:t>
      </w:r>
      <w:bookmarkStart w:id="1" w:name="_Hlk168753291"/>
      <w:r w:rsidRPr="005212DA">
        <w:rPr>
          <w:rFonts w:ascii="Times New Roman" w:hAnsi="Times New Roman" w:cs="Times New Roman"/>
          <w:color w:val="002060"/>
          <w:sz w:val="23"/>
          <w:szCs w:val="23"/>
        </w:rPr>
        <w:t xml:space="preserve">the Qualified Business </w:t>
      </w:r>
      <w:bookmarkEnd w:id="1"/>
      <w:r w:rsidRPr="005212DA">
        <w:rPr>
          <w:rFonts w:ascii="Times New Roman" w:hAnsi="Times New Roman" w:cs="Times New Roman"/>
          <w:color w:val="002060"/>
          <w:sz w:val="23"/>
          <w:szCs w:val="23"/>
        </w:rPr>
        <w:t xml:space="preserve">property is and will be attributable to Collectibles.  the Borrower has provided </w:t>
      </w:r>
      <w:r>
        <w:rPr>
          <w:rFonts w:ascii="Times New Roman" w:hAnsi="Times New Roman" w:cs="Times New Roman"/>
          <w:color w:val="002060"/>
          <w:sz w:val="23"/>
          <w:szCs w:val="23"/>
        </w:rPr>
        <w:t>the CDE</w:t>
      </w:r>
      <w:r w:rsidRPr="005212DA">
        <w:rPr>
          <w:rFonts w:ascii="Times New Roman" w:hAnsi="Times New Roman" w:cs="Times New Roman"/>
          <w:color w:val="002060"/>
          <w:sz w:val="23"/>
          <w:szCs w:val="23"/>
        </w:rPr>
        <w:t xml:space="preserve"> a true and correct listing of any Collectibles owned or held by the Qualified Business, including therein, the unadjusted basis of such property</w:t>
      </w:r>
    </w:p>
    <w:p w14:paraId="1FCE9A99" w14:textId="455AF5BC" w:rsidR="005212DA" w:rsidRDefault="005212DA" w:rsidP="00984FA7">
      <w:pPr>
        <w:pStyle w:val="Heading3"/>
        <w:keepNext w:val="0"/>
        <w:keepLines w:val="0"/>
        <w:numPr>
          <w:ilvl w:val="0"/>
          <w:numId w:val="1"/>
        </w:numPr>
        <w:spacing w:before="0" w:after="240" w:line="240" w:lineRule="auto"/>
        <w:ind w:left="1440" w:hanging="540"/>
        <w:jc w:val="both"/>
        <w:rPr>
          <w:rFonts w:ascii="Times New Roman" w:hAnsi="Times New Roman" w:cs="Times New Roman"/>
          <w:color w:val="002060"/>
          <w:sz w:val="23"/>
          <w:szCs w:val="23"/>
        </w:rPr>
      </w:pPr>
      <w:r>
        <w:rPr>
          <w:rFonts w:ascii="Times New Roman" w:hAnsi="Times New Roman" w:cs="Times New Roman"/>
          <w:color w:val="002060"/>
          <w:sz w:val="23"/>
          <w:szCs w:val="23"/>
        </w:rPr>
        <w:t>w</w:t>
      </w:r>
      <w:r w:rsidRPr="005212DA">
        <w:rPr>
          <w:rFonts w:ascii="Times New Roman" w:hAnsi="Times New Roman" w:cs="Times New Roman"/>
          <w:color w:val="002060"/>
          <w:sz w:val="23"/>
          <w:szCs w:val="23"/>
        </w:rPr>
        <w:t xml:space="preserve">ith respect to the current taxable year, less than five percent (5%) of the average of the unadjusted basis of the Qualified Business property is and will be attributable to Nonqualified Financial Property. the Borrower has provided to </w:t>
      </w:r>
      <w:r>
        <w:rPr>
          <w:rFonts w:ascii="Times New Roman" w:hAnsi="Times New Roman" w:cs="Times New Roman"/>
          <w:color w:val="002060"/>
          <w:sz w:val="23"/>
          <w:szCs w:val="23"/>
        </w:rPr>
        <w:t>the CDE</w:t>
      </w:r>
      <w:r w:rsidRPr="005212DA">
        <w:rPr>
          <w:rFonts w:ascii="Times New Roman" w:hAnsi="Times New Roman" w:cs="Times New Roman"/>
          <w:color w:val="002060"/>
          <w:sz w:val="23"/>
          <w:szCs w:val="23"/>
        </w:rPr>
        <w:t xml:space="preserve"> a true, correct, and complete listing of any Nonqualified Financial Property owned by the Qualified Business, including the unadjusted basis of such property. the Borrower shall maintain records thereof throughout the term of the </w:t>
      </w:r>
      <w:r w:rsidR="00A01890">
        <w:rPr>
          <w:rFonts w:ascii="Times New Roman" w:hAnsi="Times New Roman" w:cs="Times New Roman"/>
          <w:color w:val="002060"/>
          <w:sz w:val="23"/>
          <w:szCs w:val="23"/>
        </w:rPr>
        <w:t xml:space="preserve">QLICI </w:t>
      </w:r>
      <w:proofErr w:type="gramStart"/>
      <w:r w:rsidRPr="005212DA">
        <w:rPr>
          <w:rFonts w:ascii="Times New Roman" w:hAnsi="Times New Roman" w:cs="Times New Roman"/>
          <w:color w:val="002060"/>
          <w:sz w:val="23"/>
          <w:szCs w:val="23"/>
        </w:rPr>
        <w:t>Loans;</w:t>
      </w:r>
      <w:proofErr w:type="gramEnd"/>
    </w:p>
    <w:p w14:paraId="3C3F5883" w14:textId="77777777" w:rsidR="00A01890" w:rsidRDefault="005212DA" w:rsidP="00A01890">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Pr>
          <w:rFonts w:ascii="Times New Roman" w:hAnsi="Times New Roman" w:cs="Times New Roman"/>
          <w:color w:val="002060"/>
          <w:sz w:val="23"/>
          <w:szCs w:val="23"/>
        </w:rPr>
        <w:t>the Project</w:t>
      </w:r>
      <w:r w:rsidRPr="005212DA">
        <w:rPr>
          <w:rFonts w:ascii="Times New Roman" w:hAnsi="Times New Roman" w:cs="Times New Roman"/>
          <w:color w:val="002060"/>
          <w:sz w:val="23"/>
          <w:szCs w:val="23"/>
        </w:rPr>
        <w:t xml:space="preserve"> does not constitute Residential Rental Property and at no time shall </w:t>
      </w:r>
      <w:r>
        <w:rPr>
          <w:rFonts w:ascii="Times New Roman" w:hAnsi="Times New Roman" w:cs="Times New Roman"/>
          <w:color w:val="002060"/>
          <w:sz w:val="23"/>
          <w:szCs w:val="23"/>
        </w:rPr>
        <w:t>the Project</w:t>
      </w:r>
      <w:r w:rsidRPr="005212DA">
        <w:rPr>
          <w:rFonts w:ascii="Times New Roman" w:hAnsi="Times New Roman" w:cs="Times New Roman"/>
          <w:color w:val="002060"/>
          <w:sz w:val="23"/>
          <w:szCs w:val="23"/>
        </w:rPr>
        <w:t xml:space="preserve"> be used as, or converted into, Residential Rental </w:t>
      </w:r>
      <w:proofErr w:type="gramStart"/>
      <w:r w:rsidRPr="005212DA">
        <w:rPr>
          <w:rFonts w:ascii="Times New Roman" w:hAnsi="Times New Roman" w:cs="Times New Roman"/>
          <w:color w:val="002060"/>
          <w:sz w:val="23"/>
          <w:szCs w:val="23"/>
        </w:rPr>
        <w:t>Property;</w:t>
      </w:r>
      <w:proofErr w:type="gramEnd"/>
    </w:p>
    <w:p w14:paraId="3789612B" w14:textId="406D4D68" w:rsidR="00A01890" w:rsidRPr="00A01890" w:rsidRDefault="00A01890" w:rsidP="00A01890">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A01890">
        <w:rPr>
          <w:rFonts w:ascii="Times New Roman" w:hAnsi="Times New Roman" w:cs="Times New Roman"/>
          <w:color w:val="002060"/>
          <w:sz w:val="23"/>
          <w:szCs w:val="23"/>
        </w:rPr>
        <w:t xml:space="preserve">the Borrower does not have or use low-income housing tax credits, as described in Section 42 of the </w:t>
      </w:r>
      <w:proofErr w:type="gramStart"/>
      <w:r w:rsidRPr="00A01890">
        <w:rPr>
          <w:rFonts w:ascii="Times New Roman" w:hAnsi="Times New Roman" w:cs="Times New Roman"/>
          <w:color w:val="002060"/>
          <w:sz w:val="23"/>
          <w:szCs w:val="23"/>
        </w:rPr>
        <w:t>Code;</w:t>
      </w:r>
      <w:proofErr w:type="gramEnd"/>
    </w:p>
    <w:p w14:paraId="417A78B6" w14:textId="4E12F654" w:rsidR="00984FA7" w:rsidRPr="00984FA7" w:rsidRDefault="00984FA7" w:rsidP="00984FA7">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984FA7">
        <w:rPr>
          <w:rFonts w:ascii="Times New Roman" w:hAnsi="Times New Roman" w:cs="Times New Roman"/>
          <w:color w:val="002060"/>
          <w:sz w:val="23"/>
          <w:szCs w:val="23"/>
        </w:rPr>
        <w:t>the trade or business of the Qualified Business does not include more than 50% in the development or holding of intangibles for sale or license; and</w:t>
      </w:r>
    </w:p>
    <w:p w14:paraId="1275A800" w14:textId="22F7EF36" w:rsidR="00984FA7" w:rsidRPr="00984FA7" w:rsidRDefault="00984FA7" w:rsidP="00984FA7">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984FA7">
        <w:rPr>
          <w:rFonts w:ascii="Times New Roman" w:hAnsi="Times New Roman" w:cs="Times New Roman"/>
          <w:color w:val="002060"/>
          <w:sz w:val="23"/>
          <w:szCs w:val="23"/>
        </w:rPr>
        <w:t xml:space="preserve">the trade or business of the Qualified Business </w:t>
      </w:r>
      <w:r>
        <w:rPr>
          <w:rFonts w:ascii="Times New Roman" w:hAnsi="Times New Roman" w:cs="Times New Roman"/>
          <w:color w:val="002060"/>
          <w:sz w:val="23"/>
          <w:szCs w:val="23"/>
        </w:rPr>
        <w:t xml:space="preserve">does not include </w:t>
      </w:r>
      <w:proofErr w:type="gramStart"/>
      <w:r>
        <w:rPr>
          <w:rFonts w:ascii="Times New Roman" w:hAnsi="Times New Roman" w:cs="Times New Roman"/>
          <w:color w:val="002060"/>
          <w:sz w:val="23"/>
          <w:szCs w:val="23"/>
        </w:rPr>
        <w:t>farming</w:t>
      </w:r>
      <w:r w:rsidR="00A01890">
        <w:rPr>
          <w:rFonts w:ascii="Times New Roman" w:hAnsi="Times New Roman" w:cs="Times New Roman"/>
          <w:color w:val="002060"/>
          <w:sz w:val="23"/>
          <w:szCs w:val="23"/>
        </w:rPr>
        <w:t>;</w:t>
      </w:r>
      <w:proofErr w:type="gramEnd"/>
    </w:p>
    <w:p w14:paraId="72C38C71" w14:textId="77777777" w:rsidR="00984FA7" w:rsidRDefault="005212DA" w:rsidP="00984FA7">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984FA7">
        <w:rPr>
          <w:rFonts w:ascii="Times New Roman" w:hAnsi="Times New Roman" w:cs="Times New Roman"/>
          <w:color w:val="002060"/>
          <w:sz w:val="23"/>
          <w:szCs w:val="23"/>
        </w:rPr>
        <w:t xml:space="preserve">the Borrower has established and shall maintain separate bank accounts and does not and shall not commingle the assets of the Borrower with any </w:t>
      </w:r>
      <w:r w:rsidR="00984FA7" w:rsidRPr="00984FA7">
        <w:rPr>
          <w:rFonts w:ascii="Times New Roman" w:hAnsi="Times New Roman" w:cs="Times New Roman"/>
          <w:color w:val="002060"/>
          <w:sz w:val="23"/>
          <w:szCs w:val="23"/>
        </w:rPr>
        <w:t xml:space="preserve">individual or </w:t>
      </w:r>
      <w:proofErr w:type="gramStart"/>
      <w:r w:rsidR="00984FA7" w:rsidRPr="00984FA7">
        <w:rPr>
          <w:rFonts w:ascii="Times New Roman" w:hAnsi="Times New Roman" w:cs="Times New Roman"/>
          <w:color w:val="002060"/>
          <w:sz w:val="23"/>
          <w:szCs w:val="23"/>
        </w:rPr>
        <w:t>entity</w:t>
      </w:r>
      <w:r w:rsidRPr="00984FA7">
        <w:rPr>
          <w:rFonts w:ascii="Times New Roman" w:hAnsi="Times New Roman" w:cs="Times New Roman"/>
          <w:color w:val="002060"/>
          <w:sz w:val="23"/>
          <w:szCs w:val="23"/>
        </w:rPr>
        <w:t>;</w:t>
      </w:r>
      <w:proofErr w:type="gramEnd"/>
    </w:p>
    <w:p w14:paraId="4939A252" w14:textId="77777777" w:rsidR="00984FA7" w:rsidRDefault="005212DA" w:rsidP="00984FA7">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984FA7">
        <w:rPr>
          <w:rFonts w:ascii="Times New Roman" w:hAnsi="Times New Roman" w:cs="Times New Roman"/>
          <w:color w:val="002060"/>
          <w:sz w:val="23"/>
          <w:szCs w:val="23"/>
        </w:rPr>
        <w:t xml:space="preserve">the Borrower’s assets are not listed as assets on the books and records of any other </w:t>
      </w:r>
      <w:r w:rsidR="00984FA7" w:rsidRPr="00984FA7">
        <w:rPr>
          <w:rFonts w:ascii="Times New Roman" w:hAnsi="Times New Roman" w:cs="Times New Roman"/>
          <w:color w:val="002060"/>
          <w:sz w:val="23"/>
          <w:szCs w:val="23"/>
        </w:rPr>
        <w:t>individual or entity</w:t>
      </w:r>
      <w:r w:rsidRPr="00984FA7">
        <w:rPr>
          <w:rFonts w:ascii="Times New Roman" w:hAnsi="Times New Roman" w:cs="Times New Roman"/>
          <w:color w:val="002060"/>
          <w:sz w:val="23"/>
          <w:szCs w:val="23"/>
        </w:rPr>
        <w:t xml:space="preserve">, except to the extent that such assets are consolidated with another </w:t>
      </w:r>
      <w:r w:rsidR="00984FA7" w:rsidRPr="00984FA7">
        <w:rPr>
          <w:rFonts w:ascii="Times New Roman" w:hAnsi="Times New Roman" w:cs="Times New Roman"/>
          <w:color w:val="002060"/>
          <w:sz w:val="23"/>
          <w:szCs w:val="23"/>
        </w:rPr>
        <w:t>individual</w:t>
      </w:r>
      <w:r w:rsidRPr="00984FA7">
        <w:rPr>
          <w:rFonts w:ascii="Times New Roman" w:hAnsi="Times New Roman" w:cs="Times New Roman"/>
          <w:color w:val="002060"/>
          <w:sz w:val="23"/>
          <w:szCs w:val="23"/>
        </w:rPr>
        <w:t>’s</w:t>
      </w:r>
      <w:r w:rsidR="00984FA7" w:rsidRPr="00984FA7">
        <w:rPr>
          <w:rFonts w:ascii="Times New Roman" w:hAnsi="Times New Roman" w:cs="Times New Roman"/>
          <w:color w:val="002060"/>
          <w:sz w:val="23"/>
          <w:szCs w:val="23"/>
        </w:rPr>
        <w:t xml:space="preserve"> or entity’s</w:t>
      </w:r>
      <w:r w:rsidRPr="00984FA7">
        <w:rPr>
          <w:rFonts w:ascii="Times New Roman" w:hAnsi="Times New Roman" w:cs="Times New Roman"/>
          <w:color w:val="002060"/>
          <w:sz w:val="23"/>
          <w:szCs w:val="23"/>
        </w:rPr>
        <w:t xml:space="preserve"> assets for financial reporting </w:t>
      </w:r>
      <w:proofErr w:type="gramStart"/>
      <w:r w:rsidRPr="00984FA7">
        <w:rPr>
          <w:rFonts w:ascii="Times New Roman" w:hAnsi="Times New Roman" w:cs="Times New Roman"/>
          <w:color w:val="002060"/>
          <w:sz w:val="23"/>
          <w:szCs w:val="23"/>
        </w:rPr>
        <w:t>purposes</w:t>
      </w:r>
      <w:r w:rsidR="00984FA7" w:rsidRPr="00984FA7">
        <w:rPr>
          <w:rFonts w:ascii="Times New Roman" w:hAnsi="Times New Roman" w:cs="Times New Roman"/>
          <w:color w:val="002060"/>
          <w:sz w:val="23"/>
          <w:szCs w:val="23"/>
        </w:rPr>
        <w:t>;</w:t>
      </w:r>
      <w:proofErr w:type="gramEnd"/>
    </w:p>
    <w:p w14:paraId="70A03489" w14:textId="77777777" w:rsidR="00984FA7" w:rsidRDefault="005212DA" w:rsidP="00984FA7">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984FA7">
        <w:rPr>
          <w:rFonts w:ascii="Times New Roman" w:hAnsi="Times New Roman" w:cs="Times New Roman"/>
          <w:color w:val="002060"/>
          <w:sz w:val="23"/>
          <w:szCs w:val="23"/>
        </w:rPr>
        <w:lastRenderedPageBreak/>
        <w:t xml:space="preserve">the Borrower does not and shall not possess or use assets of any other </w:t>
      </w:r>
      <w:r w:rsidR="00984FA7" w:rsidRPr="00984FA7">
        <w:rPr>
          <w:rFonts w:ascii="Times New Roman" w:hAnsi="Times New Roman" w:cs="Times New Roman"/>
          <w:color w:val="002060"/>
          <w:sz w:val="23"/>
          <w:szCs w:val="23"/>
        </w:rPr>
        <w:t>individual or entity</w:t>
      </w:r>
      <w:r w:rsidRPr="00984FA7">
        <w:rPr>
          <w:rFonts w:ascii="Times New Roman" w:hAnsi="Times New Roman" w:cs="Times New Roman"/>
          <w:color w:val="002060"/>
          <w:sz w:val="23"/>
          <w:szCs w:val="23"/>
        </w:rPr>
        <w:t xml:space="preserve">, and does not and shall not permit any other </w:t>
      </w:r>
      <w:r w:rsidR="00984FA7" w:rsidRPr="00984FA7">
        <w:rPr>
          <w:rFonts w:ascii="Times New Roman" w:hAnsi="Times New Roman" w:cs="Times New Roman"/>
          <w:color w:val="002060"/>
          <w:sz w:val="23"/>
          <w:szCs w:val="23"/>
        </w:rPr>
        <w:t>individual or entity</w:t>
      </w:r>
      <w:r w:rsidRPr="00984FA7">
        <w:rPr>
          <w:rFonts w:ascii="Times New Roman" w:hAnsi="Times New Roman" w:cs="Times New Roman"/>
          <w:color w:val="002060"/>
          <w:sz w:val="23"/>
          <w:szCs w:val="23"/>
        </w:rPr>
        <w:t xml:space="preserve"> to possess or use its assets, unless in either case such assets are rented, leased, or otherwise provided for use on an arms-length basis pursuant to a lease or services agreement or similar agreement with such </w:t>
      </w:r>
      <w:r w:rsidR="00984FA7" w:rsidRPr="00984FA7">
        <w:rPr>
          <w:rFonts w:ascii="Times New Roman" w:hAnsi="Times New Roman" w:cs="Times New Roman"/>
          <w:color w:val="002060"/>
          <w:sz w:val="23"/>
          <w:szCs w:val="23"/>
        </w:rPr>
        <w:t xml:space="preserve">individual or </w:t>
      </w:r>
      <w:proofErr w:type="gramStart"/>
      <w:r w:rsidR="00984FA7" w:rsidRPr="00984FA7">
        <w:rPr>
          <w:rFonts w:ascii="Times New Roman" w:hAnsi="Times New Roman" w:cs="Times New Roman"/>
          <w:color w:val="002060"/>
          <w:sz w:val="23"/>
          <w:szCs w:val="23"/>
        </w:rPr>
        <w:t>entity</w:t>
      </w:r>
      <w:r w:rsidRPr="00984FA7">
        <w:rPr>
          <w:rFonts w:ascii="Times New Roman" w:hAnsi="Times New Roman" w:cs="Times New Roman"/>
          <w:color w:val="002060"/>
          <w:sz w:val="23"/>
          <w:szCs w:val="23"/>
        </w:rPr>
        <w:t>;</w:t>
      </w:r>
      <w:proofErr w:type="gramEnd"/>
    </w:p>
    <w:p w14:paraId="1100C6DD" w14:textId="77777777" w:rsidR="00984FA7" w:rsidRDefault="005212DA" w:rsidP="00984FA7">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984FA7">
        <w:rPr>
          <w:rFonts w:ascii="Times New Roman" w:hAnsi="Times New Roman" w:cs="Times New Roman"/>
          <w:color w:val="002060"/>
          <w:sz w:val="23"/>
          <w:szCs w:val="23"/>
        </w:rPr>
        <w:t xml:space="preserve">any services performed for or on behalf of the Borrower by employees of any other </w:t>
      </w:r>
      <w:r w:rsidR="00984FA7" w:rsidRPr="00984FA7">
        <w:rPr>
          <w:rFonts w:ascii="Times New Roman" w:hAnsi="Times New Roman" w:cs="Times New Roman"/>
          <w:color w:val="002060"/>
          <w:sz w:val="23"/>
          <w:szCs w:val="23"/>
        </w:rPr>
        <w:t>individual or entity</w:t>
      </w:r>
      <w:r w:rsidRPr="00984FA7">
        <w:rPr>
          <w:rFonts w:ascii="Times New Roman" w:hAnsi="Times New Roman" w:cs="Times New Roman"/>
          <w:color w:val="002060"/>
          <w:sz w:val="23"/>
          <w:szCs w:val="23"/>
        </w:rPr>
        <w:t xml:space="preserve"> are and shall be performed on an arms-length basis pursuant to a services agreement or similar agreement with such </w:t>
      </w:r>
      <w:r w:rsidR="00984FA7" w:rsidRPr="00984FA7">
        <w:rPr>
          <w:rFonts w:ascii="Times New Roman" w:hAnsi="Times New Roman" w:cs="Times New Roman"/>
          <w:color w:val="002060"/>
          <w:sz w:val="23"/>
          <w:szCs w:val="23"/>
        </w:rPr>
        <w:t xml:space="preserve">individual or </w:t>
      </w:r>
      <w:proofErr w:type="gramStart"/>
      <w:r w:rsidR="00984FA7" w:rsidRPr="00984FA7">
        <w:rPr>
          <w:rFonts w:ascii="Times New Roman" w:hAnsi="Times New Roman" w:cs="Times New Roman"/>
          <w:color w:val="002060"/>
          <w:sz w:val="23"/>
          <w:szCs w:val="23"/>
        </w:rPr>
        <w:t>entity</w:t>
      </w:r>
      <w:r w:rsidRPr="00984FA7">
        <w:rPr>
          <w:rFonts w:ascii="Times New Roman" w:hAnsi="Times New Roman" w:cs="Times New Roman"/>
          <w:color w:val="002060"/>
          <w:sz w:val="23"/>
          <w:szCs w:val="23"/>
        </w:rPr>
        <w:t>;</w:t>
      </w:r>
      <w:proofErr w:type="gramEnd"/>
    </w:p>
    <w:p w14:paraId="0AAA50CD" w14:textId="39B07273" w:rsidR="00A01890" w:rsidRDefault="00984FA7" w:rsidP="00984FA7">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Pr>
          <w:rFonts w:ascii="Times New Roman" w:hAnsi="Times New Roman" w:cs="Times New Roman"/>
          <w:color w:val="002060"/>
          <w:sz w:val="23"/>
          <w:szCs w:val="23"/>
        </w:rPr>
        <w:t>t</w:t>
      </w:r>
      <w:r w:rsidR="005212DA" w:rsidRPr="00984FA7">
        <w:rPr>
          <w:rFonts w:ascii="Times New Roman" w:hAnsi="Times New Roman" w:cs="Times New Roman"/>
          <w:color w:val="002060"/>
          <w:sz w:val="23"/>
          <w:szCs w:val="23"/>
        </w:rPr>
        <w:t>here have been no</w:t>
      </w:r>
      <w:r w:rsidR="00A01890">
        <w:rPr>
          <w:rFonts w:ascii="Times New Roman" w:hAnsi="Times New Roman" w:cs="Times New Roman"/>
          <w:color w:val="002060"/>
          <w:sz w:val="23"/>
          <w:szCs w:val="23"/>
        </w:rPr>
        <w:t xml:space="preserve"> material</w:t>
      </w:r>
      <w:r w:rsidR="005212DA" w:rsidRPr="00984FA7">
        <w:rPr>
          <w:rFonts w:ascii="Times New Roman" w:hAnsi="Times New Roman" w:cs="Times New Roman"/>
          <w:color w:val="002060"/>
          <w:sz w:val="23"/>
          <w:szCs w:val="23"/>
        </w:rPr>
        <w:t xml:space="preserve"> irregularities or illegal acts on the transactions contemplated by </w:t>
      </w:r>
      <w:r w:rsidR="00A01890">
        <w:rPr>
          <w:rFonts w:ascii="Times New Roman" w:hAnsi="Times New Roman" w:cs="Times New Roman"/>
          <w:color w:val="002060"/>
          <w:sz w:val="23"/>
          <w:szCs w:val="23"/>
        </w:rPr>
        <w:t>the NMTC Financing</w:t>
      </w:r>
      <w:r w:rsidR="005212DA" w:rsidRPr="00984FA7">
        <w:rPr>
          <w:rFonts w:ascii="Times New Roman" w:hAnsi="Times New Roman" w:cs="Times New Roman"/>
          <w:color w:val="002060"/>
          <w:sz w:val="23"/>
          <w:szCs w:val="23"/>
        </w:rPr>
        <w:t xml:space="preserve">, there has been no fraud involving </w:t>
      </w:r>
      <w:r w:rsidR="00A01890">
        <w:rPr>
          <w:rFonts w:ascii="Times New Roman" w:hAnsi="Times New Roman" w:cs="Times New Roman"/>
          <w:color w:val="002060"/>
          <w:sz w:val="23"/>
          <w:szCs w:val="23"/>
        </w:rPr>
        <w:t xml:space="preserve">(i) </w:t>
      </w:r>
      <w:r w:rsidR="005212DA" w:rsidRPr="00984FA7">
        <w:rPr>
          <w:rFonts w:ascii="Times New Roman" w:hAnsi="Times New Roman" w:cs="Times New Roman"/>
          <w:color w:val="002060"/>
          <w:sz w:val="23"/>
          <w:szCs w:val="23"/>
        </w:rPr>
        <w:t xml:space="preserve">management or employees of the Borrower or its </w:t>
      </w:r>
      <w:r w:rsidRPr="00984FA7">
        <w:rPr>
          <w:rFonts w:ascii="Times New Roman" w:hAnsi="Times New Roman" w:cs="Times New Roman"/>
          <w:color w:val="002060"/>
          <w:sz w:val="23"/>
          <w:szCs w:val="23"/>
        </w:rPr>
        <w:t>affiliate</w:t>
      </w:r>
      <w:r w:rsidR="005212DA" w:rsidRPr="00984FA7">
        <w:rPr>
          <w:rFonts w:ascii="Times New Roman" w:hAnsi="Times New Roman" w:cs="Times New Roman"/>
          <w:color w:val="002060"/>
          <w:sz w:val="23"/>
          <w:szCs w:val="23"/>
        </w:rPr>
        <w:t>s who have significant roles in the internal control structure of the Borrower</w:t>
      </w:r>
      <w:r w:rsidR="00A01890">
        <w:rPr>
          <w:rFonts w:ascii="Times New Roman" w:hAnsi="Times New Roman" w:cs="Times New Roman"/>
          <w:color w:val="002060"/>
          <w:sz w:val="23"/>
          <w:szCs w:val="23"/>
        </w:rPr>
        <w:t xml:space="preserve"> and</w:t>
      </w:r>
      <w:r w:rsidR="005212DA" w:rsidRPr="00984FA7">
        <w:rPr>
          <w:rFonts w:ascii="Times New Roman" w:hAnsi="Times New Roman" w:cs="Times New Roman"/>
          <w:color w:val="002060"/>
          <w:sz w:val="23"/>
          <w:szCs w:val="23"/>
        </w:rPr>
        <w:t xml:space="preserve"> </w:t>
      </w:r>
      <w:r w:rsidR="00A01890">
        <w:rPr>
          <w:rFonts w:ascii="Times New Roman" w:hAnsi="Times New Roman" w:cs="Times New Roman"/>
          <w:color w:val="002060"/>
          <w:sz w:val="23"/>
          <w:szCs w:val="23"/>
        </w:rPr>
        <w:t>(ii)</w:t>
      </w:r>
      <w:r w:rsidR="005212DA" w:rsidRPr="00984FA7">
        <w:rPr>
          <w:rFonts w:ascii="Times New Roman" w:hAnsi="Times New Roman" w:cs="Times New Roman"/>
          <w:color w:val="002060"/>
          <w:sz w:val="23"/>
          <w:szCs w:val="23"/>
        </w:rPr>
        <w:t xml:space="preserve"> other employees of the Borrower or its </w:t>
      </w:r>
      <w:r w:rsidRPr="00984FA7">
        <w:rPr>
          <w:rFonts w:ascii="Times New Roman" w:hAnsi="Times New Roman" w:cs="Times New Roman"/>
          <w:color w:val="002060"/>
          <w:sz w:val="23"/>
          <w:szCs w:val="23"/>
        </w:rPr>
        <w:t>affiliate</w:t>
      </w:r>
      <w:r w:rsidR="005212DA" w:rsidRPr="00984FA7">
        <w:rPr>
          <w:rFonts w:ascii="Times New Roman" w:hAnsi="Times New Roman" w:cs="Times New Roman"/>
          <w:color w:val="002060"/>
          <w:sz w:val="23"/>
          <w:szCs w:val="23"/>
        </w:rPr>
        <w:t xml:space="preserve">s that could have a material effect on the matter described </w:t>
      </w:r>
      <w:proofErr w:type="gramStart"/>
      <w:r w:rsidR="00A01890">
        <w:rPr>
          <w:rFonts w:ascii="Times New Roman" w:hAnsi="Times New Roman" w:cs="Times New Roman"/>
          <w:color w:val="002060"/>
          <w:sz w:val="23"/>
          <w:szCs w:val="23"/>
        </w:rPr>
        <w:t>herein</w:t>
      </w:r>
      <w:r w:rsidR="005212DA" w:rsidRPr="00984FA7">
        <w:rPr>
          <w:rFonts w:ascii="Times New Roman" w:hAnsi="Times New Roman" w:cs="Times New Roman"/>
          <w:color w:val="002060"/>
          <w:sz w:val="23"/>
          <w:szCs w:val="23"/>
        </w:rPr>
        <w:t>;</w:t>
      </w:r>
      <w:proofErr w:type="gramEnd"/>
    </w:p>
    <w:p w14:paraId="3B0A195E" w14:textId="0ECB3A46" w:rsidR="00984FA7" w:rsidRDefault="00A01890" w:rsidP="00984FA7">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Pr>
          <w:rFonts w:ascii="Times New Roman" w:hAnsi="Times New Roman" w:cs="Times New Roman"/>
          <w:color w:val="002060"/>
          <w:sz w:val="23"/>
          <w:szCs w:val="23"/>
        </w:rPr>
        <w:t xml:space="preserve">there have been no </w:t>
      </w:r>
      <w:r w:rsidR="005212DA" w:rsidRPr="00984FA7">
        <w:rPr>
          <w:rFonts w:ascii="Times New Roman" w:hAnsi="Times New Roman" w:cs="Times New Roman"/>
          <w:color w:val="002060"/>
          <w:sz w:val="23"/>
          <w:szCs w:val="23"/>
        </w:rPr>
        <w:t xml:space="preserve">communications from the CDFI Fund or other regulatory agencies concerning noncompliance with, or deficiencies in, financial reporting practices that could have a material effect on the mattery described </w:t>
      </w:r>
      <w:proofErr w:type="gramStart"/>
      <w:r w:rsidR="00984FA7">
        <w:rPr>
          <w:rFonts w:ascii="Times New Roman" w:hAnsi="Times New Roman" w:cs="Times New Roman"/>
          <w:color w:val="002060"/>
          <w:sz w:val="23"/>
          <w:szCs w:val="23"/>
        </w:rPr>
        <w:t>herein</w:t>
      </w:r>
      <w:r w:rsidR="005212DA" w:rsidRPr="00984FA7">
        <w:rPr>
          <w:rFonts w:ascii="Times New Roman" w:hAnsi="Times New Roman" w:cs="Times New Roman"/>
          <w:color w:val="002060"/>
          <w:sz w:val="23"/>
          <w:szCs w:val="23"/>
        </w:rPr>
        <w:t>;</w:t>
      </w:r>
      <w:proofErr w:type="gramEnd"/>
    </w:p>
    <w:p w14:paraId="75AFE0D1" w14:textId="1964CD17" w:rsidR="00A01890" w:rsidRPr="00A01890" w:rsidRDefault="00A01890" w:rsidP="00A01890">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A01890">
        <w:rPr>
          <w:rFonts w:ascii="Times New Roman" w:hAnsi="Times New Roman" w:cs="Times New Roman"/>
          <w:color w:val="002060"/>
          <w:sz w:val="23"/>
          <w:szCs w:val="23"/>
        </w:rPr>
        <w:t>neither the Borrower nor any affiliate thereof is presently debarred, suspended, proposed for debarment, declared ineligible, or voluntarily excluded from participation in this transaction by any federal department or agency, as such terms are defined in Executive Order 12549, nor is any such action pending or proposed;</w:t>
      </w:r>
      <w:r>
        <w:rPr>
          <w:rFonts w:ascii="Times New Roman" w:hAnsi="Times New Roman" w:cs="Times New Roman"/>
          <w:color w:val="002060"/>
          <w:sz w:val="23"/>
          <w:szCs w:val="23"/>
        </w:rPr>
        <w:t xml:space="preserve"> and</w:t>
      </w:r>
    </w:p>
    <w:p w14:paraId="0E5B1468" w14:textId="677C1938" w:rsidR="00984FA7" w:rsidRDefault="005212DA" w:rsidP="00984FA7">
      <w:pPr>
        <w:pStyle w:val="Heading3"/>
        <w:keepNext w:val="0"/>
        <w:keepLines w:val="0"/>
        <w:numPr>
          <w:ilvl w:val="0"/>
          <w:numId w:val="1"/>
        </w:numPr>
        <w:spacing w:before="0" w:after="240" w:line="240" w:lineRule="auto"/>
        <w:ind w:left="900" w:hanging="540"/>
        <w:jc w:val="both"/>
        <w:rPr>
          <w:rFonts w:ascii="Times New Roman" w:hAnsi="Times New Roman" w:cs="Times New Roman"/>
          <w:color w:val="002060"/>
          <w:sz w:val="23"/>
          <w:szCs w:val="23"/>
        </w:rPr>
      </w:pPr>
      <w:r w:rsidRPr="00984FA7">
        <w:rPr>
          <w:rFonts w:ascii="Times New Roman" w:hAnsi="Times New Roman" w:cs="Times New Roman"/>
          <w:color w:val="002060"/>
          <w:sz w:val="23"/>
          <w:szCs w:val="23"/>
        </w:rPr>
        <w:t xml:space="preserve">the Borrower has not knowingly </w:t>
      </w:r>
      <w:proofErr w:type="gramStart"/>
      <w:r w:rsidRPr="00984FA7">
        <w:rPr>
          <w:rFonts w:ascii="Times New Roman" w:hAnsi="Times New Roman" w:cs="Times New Roman"/>
          <w:color w:val="002060"/>
          <w:sz w:val="23"/>
          <w:szCs w:val="23"/>
        </w:rPr>
        <w:t>entered into</w:t>
      </w:r>
      <w:proofErr w:type="gramEnd"/>
      <w:r w:rsidRPr="00984FA7">
        <w:rPr>
          <w:rFonts w:ascii="Times New Roman" w:hAnsi="Times New Roman" w:cs="Times New Roman"/>
          <w:color w:val="002060"/>
          <w:sz w:val="23"/>
          <w:szCs w:val="23"/>
        </w:rPr>
        <w:t xml:space="preserve"> </w:t>
      </w:r>
      <w:r w:rsidR="00984FA7">
        <w:rPr>
          <w:rFonts w:ascii="Times New Roman" w:hAnsi="Times New Roman" w:cs="Times New Roman"/>
          <w:color w:val="002060"/>
          <w:sz w:val="23"/>
          <w:szCs w:val="23"/>
        </w:rPr>
        <w:t>the NMTC Financing</w:t>
      </w:r>
      <w:r w:rsidRPr="00984FA7">
        <w:rPr>
          <w:rFonts w:ascii="Times New Roman" w:hAnsi="Times New Roman" w:cs="Times New Roman"/>
          <w:color w:val="002060"/>
          <w:sz w:val="23"/>
          <w:szCs w:val="23"/>
        </w:rPr>
        <w:t xml:space="preserve">, or any other </w:t>
      </w:r>
      <w:r w:rsidR="00984FA7">
        <w:rPr>
          <w:rFonts w:ascii="Times New Roman" w:hAnsi="Times New Roman" w:cs="Times New Roman"/>
          <w:color w:val="002060"/>
          <w:sz w:val="23"/>
          <w:szCs w:val="23"/>
        </w:rPr>
        <w:t>transaction or understandings</w:t>
      </w:r>
      <w:r w:rsidRPr="00984FA7">
        <w:rPr>
          <w:rFonts w:ascii="Times New Roman" w:hAnsi="Times New Roman" w:cs="Times New Roman"/>
          <w:color w:val="002060"/>
          <w:sz w:val="23"/>
          <w:szCs w:val="23"/>
        </w:rPr>
        <w:t xml:space="preserve"> (whether written or oral), with a principal purpose of entering into a transaction or series of transactions (i) to achieve a result that is inconsistent with </w:t>
      </w:r>
      <w:r w:rsidR="00984FA7">
        <w:rPr>
          <w:rFonts w:ascii="Times New Roman" w:hAnsi="Times New Roman" w:cs="Times New Roman"/>
          <w:color w:val="002060"/>
          <w:sz w:val="23"/>
          <w:szCs w:val="23"/>
        </w:rPr>
        <w:t>the NMTC Program</w:t>
      </w:r>
      <w:r w:rsidRPr="00984FA7">
        <w:rPr>
          <w:rFonts w:ascii="Times New Roman" w:hAnsi="Times New Roman" w:cs="Times New Roman"/>
          <w:color w:val="002060"/>
          <w:sz w:val="23"/>
          <w:szCs w:val="23"/>
        </w:rPr>
        <w:t>, and/or (ii) to avoid or evade federal income tax</w:t>
      </w:r>
      <w:r w:rsidR="00A01890">
        <w:rPr>
          <w:rFonts w:ascii="Times New Roman" w:hAnsi="Times New Roman" w:cs="Times New Roman"/>
          <w:color w:val="002060"/>
          <w:sz w:val="23"/>
          <w:szCs w:val="23"/>
        </w:rPr>
        <w:t>.</w:t>
      </w:r>
    </w:p>
    <w:p w14:paraId="6145A122" w14:textId="50D8BE31" w:rsidR="00CC3F83" w:rsidRPr="004E2ED0" w:rsidRDefault="00CC3F83" w:rsidP="00CC3F83">
      <w:pPr>
        <w:pStyle w:val="Body1default"/>
        <w:jc w:val="both"/>
        <w:rPr>
          <w:b/>
          <w:bCs/>
          <w:color w:val="002060"/>
        </w:rPr>
      </w:pPr>
      <w:bookmarkStart w:id="2" w:name="OLE_LINK60"/>
      <w:r w:rsidRPr="004E2ED0">
        <w:rPr>
          <w:b/>
          <w:bCs/>
          <w:color w:val="002060"/>
        </w:rPr>
        <w:t xml:space="preserve">The undersigned certifies the information set forth in this Annual </w:t>
      </w:r>
      <w:r>
        <w:rPr>
          <w:b/>
          <w:bCs/>
          <w:color w:val="002060"/>
        </w:rPr>
        <w:t>Compliance Certificate</w:t>
      </w:r>
      <w:r w:rsidRPr="004E2ED0">
        <w:rPr>
          <w:b/>
          <w:bCs/>
          <w:color w:val="002060"/>
        </w:rPr>
        <w:t xml:space="preserve"> is correct, complete and accurate to the best of my knowledge.</w:t>
      </w:r>
    </w:p>
    <w:bookmarkEnd w:id="2"/>
    <w:p w14:paraId="47439075" w14:textId="77777777" w:rsidR="00CC3F83" w:rsidRPr="004E2ED0" w:rsidRDefault="00CC3F83" w:rsidP="00CC3F83">
      <w:pPr>
        <w:pStyle w:val="Body1default"/>
        <w:jc w:val="both"/>
        <w:rPr>
          <w:color w:val="002060"/>
        </w:rPr>
      </w:pPr>
      <w:r w:rsidRPr="004E2ED0">
        <w:rPr>
          <w:color w:val="002060"/>
        </w:rPr>
        <w:t>IN WITNESS WHEREOF, the undersigned have executed this certificate as of the __ day of ________.</w:t>
      </w:r>
    </w:p>
    <w:p w14:paraId="0609C30E" w14:textId="77777777" w:rsidR="00CC3F83" w:rsidRPr="004E2ED0" w:rsidRDefault="00CC3F83" w:rsidP="00CC3F83">
      <w:pPr>
        <w:pStyle w:val="Body1default"/>
        <w:tabs>
          <w:tab w:val="right" w:pos="4320"/>
        </w:tabs>
        <w:spacing w:after="0"/>
        <w:ind w:left="720"/>
        <w:rPr>
          <w:color w:val="002060"/>
        </w:rPr>
      </w:pPr>
      <w:r w:rsidRPr="004E2ED0">
        <w:rPr>
          <w:color w:val="002060"/>
        </w:rPr>
        <w:t xml:space="preserve">By:  </w:t>
      </w:r>
      <w:r w:rsidRPr="004E2ED0">
        <w:rPr>
          <w:color w:val="002060"/>
          <w:u w:val="single"/>
        </w:rPr>
        <w:tab/>
        <w:t xml:space="preserve"> </w:t>
      </w:r>
    </w:p>
    <w:p w14:paraId="3F8CAECD" w14:textId="77777777" w:rsidR="00CC3F83" w:rsidRPr="004E2ED0" w:rsidRDefault="00CC3F83" w:rsidP="00CC3F83">
      <w:pPr>
        <w:pStyle w:val="Body1default"/>
        <w:tabs>
          <w:tab w:val="right" w:pos="4320"/>
        </w:tabs>
        <w:spacing w:after="0"/>
        <w:ind w:left="720"/>
        <w:rPr>
          <w:color w:val="002060"/>
        </w:rPr>
      </w:pPr>
      <w:r w:rsidRPr="004E2ED0">
        <w:rPr>
          <w:color w:val="002060"/>
        </w:rPr>
        <w:t xml:space="preserve">Name: </w:t>
      </w:r>
    </w:p>
    <w:p w14:paraId="131AC997" w14:textId="77777777" w:rsidR="00CC3F83" w:rsidRPr="004E2ED0" w:rsidRDefault="00CC3F83" w:rsidP="00CC3F83">
      <w:pPr>
        <w:pStyle w:val="Body1default"/>
        <w:tabs>
          <w:tab w:val="right" w:pos="4320"/>
        </w:tabs>
        <w:ind w:left="720"/>
        <w:rPr>
          <w:color w:val="002060"/>
        </w:rPr>
      </w:pPr>
      <w:r w:rsidRPr="004E2ED0">
        <w:rPr>
          <w:color w:val="002060"/>
        </w:rPr>
        <w:t xml:space="preserve">Title:   </w:t>
      </w:r>
    </w:p>
    <w:p w14:paraId="1BAE9CD5" w14:textId="77777777" w:rsidR="00CC3F83" w:rsidRDefault="00CC3F83" w:rsidP="00CC3F83"/>
    <w:p w14:paraId="27E6EE03" w14:textId="77777777" w:rsidR="00CC3F83" w:rsidRPr="00CC3F83" w:rsidRDefault="00CC3F83" w:rsidP="00CC3F83"/>
    <w:sectPr w:rsidR="00CC3F83" w:rsidRPr="00CC3F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66B13" w14:textId="77777777" w:rsidR="00BF5521" w:rsidRDefault="00BF5521" w:rsidP="00BF5521">
      <w:pPr>
        <w:spacing w:after="0" w:line="240" w:lineRule="auto"/>
      </w:pPr>
      <w:r>
        <w:separator/>
      </w:r>
    </w:p>
  </w:endnote>
  <w:endnote w:type="continuationSeparator" w:id="0">
    <w:p w14:paraId="742EB411" w14:textId="77777777" w:rsidR="00BF5521" w:rsidRDefault="00BF5521" w:rsidP="00BF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E2FA" w14:textId="77777777" w:rsidR="00BF5521" w:rsidRPr="00BF5521" w:rsidRDefault="00BF5521" w:rsidP="00BF5521">
    <w:pPr>
      <w:pStyle w:val="Footer"/>
      <w:rPr>
        <w:rFonts w:ascii="Times New Roman" w:hAnsi="Times New Roman" w:cs="Times New Roman"/>
        <w:color w:val="002060"/>
        <w:sz w:val="20"/>
        <w:szCs w:val="20"/>
      </w:rPr>
    </w:pPr>
  </w:p>
  <w:p w14:paraId="02CCE447" w14:textId="7DFAA8CF" w:rsidR="00BF5521" w:rsidRPr="00BF5521" w:rsidRDefault="00BF5521" w:rsidP="00BF5521">
    <w:pPr>
      <w:pStyle w:val="Footer"/>
      <w:rPr>
        <w:rFonts w:ascii="Times New Roman" w:hAnsi="Times New Roman" w:cs="Times New Roman"/>
        <w:color w:val="002060"/>
        <w:sz w:val="20"/>
        <w:szCs w:val="20"/>
      </w:rPr>
    </w:pPr>
    <w:r w:rsidRPr="00BF5521">
      <w:rPr>
        <w:rFonts w:ascii="Times New Roman" w:hAnsi="Times New Roman" w:cs="Times New Roman"/>
        <w:color w:val="002060"/>
        <w:sz w:val="20"/>
        <w:szCs w:val="20"/>
      </w:rPr>
      <w:t>NMTC Financing for Borrowers</w:t>
    </w:r>
    <w:sdt>
      <w:sdtPr>
        <w:rPr>
          <w:rFonts w:ascii="Times New Roman" w:hAnsi="Times New Roman" w:cs="Times New Roman"/>
          <w:color w:val="002060"/>
          <w:sz w:val="20"/>
          <w:szCs w:val="20"/>
        </w:rPr>
        <w:id w:val="487220570"/>
        <w:docPartObj>
          <w:docPartGallery w:val="Page Numbers (Bottom of Page)"/>
          <w:docPartUnique/>
        </w:docPartObj>
      </w:sdtPr>
      <w:sdtEndPr>
        <w:rPr>
          <w:noProof/>
        </w:rPr>
      </w:sdtEndPr>
      <w:sdtContent>
        <w:r w:rsidRPr="00BF5521">
          <w:rPr>
            <w:rFonts w:ascii="Times New Roman" w:hAnsi="Times New Roman" w:cs="Times New Roman"/>
            <w:color w:val="002060"/>
            <w:sz w:val="20"/>
            <w:szCs w:val="20"/>
          </w:rPr>
          <w:t xml:space="preserve"> </w:t>
        </w:r>
        <w:r w:rsidR="00EF2815">
          <w:rPr>
            <w:rFonts w:ascii="Times New Roman" w:hAnsi="Times New Roman" w:cs="Times New Roman"/>
            <w:color w:val="002060"/>
            <w:sz w:val="20"/>
            <w:szCs w:val="20"/>
          </w:rPr>
          <w:t xml:space="preserve">- </w:t>
        </w:r>
        <w:r w:rsidRPr="00BF5521">
          <w:rPr>
            <w:rFonts w:ascii="Times New Roman" w:hAnsi="Times New Roman" w:cs="Times New Roman"/>
            <w:color w:val="002060"/>
            <w:sz w:val="20"/>
            <w:szCs w:val="20"/>
          </w:rPr>
          <w:t xml:space="preserve">Example of Annual </w:t>
        </w:r>
        <w:r w:rsidR="00EF2815">
          <w:rPr>
            <w:rFonts w:ascii="Times New Roman" w:hAnsi="Times New Roman" w:cs="Times New Roman"/>
            <w:color w:val="002060"/>
            <w:sz w:val="20"/>
            <w:szCs w:val="20"/>
          </w:rPr>
          <w:t>Compliance Certificate</w:t>
        </w:r>
        <w:r w:rsidRPr="00BF5521">
          <w:rPr>
            <w:rFonts w:ascii="Times New Roman" w:hAnsi="Times New Roman" w:cs="Times New Roman"/>
            <w:color w:val="002060"/>
            <w:sz w:val="20"/>
            <w:szCs w:val="20"/>
          </w:rPr>
          <w:tab/>
        </w:r>
        <w:r w:rsidRPr="00BF5521">
          <w:rPr>
            <w:rFonts w:ascii="Times New Roman" w:hAnsi="Times New Roman" w:cs="Times New Roman"/>
            <w:color w:val="002060"/>
            <w:sz w:val="20"/>
            <w:szCs w:val="20"/>
          </w:rPr>
          <w:fldChar w:fldCharType="begin"/>
        </w:r>
        <w:r w:rsidRPr="00BF5521">
          <w:rPr>
            <w:rFonts w:ascii="Times New Roman" w:hAnsi="Times New Roman" w:cs="Times New Roman"/>
            <w:color w:val="002060"/>
            <w:sz w:val="20"/>
            <w:szCs w:val="20"/>
          </w:rPr>
          <w:instrText xml:space="preserve"> PAGE   \* MERGEFORMAT </w:instrText>
        </w:r>
        <w:r w:rsidRPr="00BF5521">
          <w:rPr>
            <w:rFonts w:ascii="Times New Roman" w:hAnsi="Times New Roman" w:cs="Times New Roman"/>
            <w:color w:val="002060"/>
            <w:sz w:val="20"/>
            <w:szCs w:val="20"/>
          </w:rPr>
          <w:fldChar w:fldCharType="separate"/>
        </w:r>
        <w:r w:rsidRPr="00BF5521">
          <w:rPr>
            <w:rFonts w:ascii="Times New Roman" w:hAnsi="Times New Roman" w:cs="Times New Roman"/>
            <w:color w:val="002060"/>
            <w:sz w:val="20"/>
            <w:szCs w:val="20"/>
          </w:rPr>
          <w:t>1</w:t>
        </w:r>
        <w:r w:rsidRPr="00BF5521">
          <w:rPr>
            <w:rFonts w:ascii="Times New Roman" w:hAnsi="Times New Roman" w:cs="Times New Roman"/>
            <w:noProof/>
            <w:color w:val="002060"/>
            <w:sz w:val="20"/>
            <w:szCs w:val="20"/>
          </w:rPr>
          <w:fldChar w:fldCharType="end"/>
        </w:r>
      </w:sdtContent>
    </w:sdt>
  </w:p>
  <w:p w14:paraId="095E3803" w14:textId="77777777" w:rsidR="00BF5521" w:rsidRPr="00BF5521" w:rsidRDefault="00BF5521" w:rsidP="00BF5521">
    <w:pPr>
      <w:pStyle w:val="Footer"/>
      <w:rPr>
        <w:rFonts w:ascii="Times New Roman" w:hAnsi="Times New Roman" w:cs="Times New Roman"/>
        <w:color w:val="002060"/>
        <w:sz w:val="10"/>
        <w:szCs w:val="10"/>
      </w:rPr>
    </w:pPr>
  </w:p>
  <w:p w14:paraId="7DED7426" w14:textId="11FD725C" w:rsidR="00BF5521" w:rsidRPr="00BF5521" w:rsidRDefault="00BF5521">
    <w:pPr>
      <w:pStyle w:val="Footer"/>
      <w:rPr>
        <w:rFonts w:ascii="Times New Roman" w:hAnsi="Times New Roman" w:cs="Times New Roman"/>
      </w:rPr>
    </w:pPr>
    <w:r w:rsidRPr="00BF5521">
      <w:rPr>
        <w:rFonts w:ascii="Times New Roman" w:hAnsi="Times New Roman" w:cs="Times New Roman"/>
        <w:color w:val="002060"/>
        <w:sz w:val="20"/>
        <w:szCs w:val="20"/>
      </w:rPr>
      <w:t>© Copyright 2017-2024 Community Reinvestment Associates, LLC.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E59BF" w14:textId="77777777" w:rsidR="00BF5521" w:rsidRDefault="00BF5521" w:rsidP="00BF5521">
      <w:pPr>
        <w:spacing w:after="0" w:line="240" w:lineRule="auto"/>
      </w:pPr>
      <w:r>
        <w:separator/>
      </w:r>
    </w:p>
  </w:footnote>
  <w:footnote w:type="continuationSeparator" w:id="0">
    <w:p w14:paraId="36CEF980" w14:textId="77777777" w:rsidR="00BF5521" w:rsidRDefault="00BF5521" w:rsidP="00BF5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61F14"/>
    <w:multiLevelType w:val="hybridMultilevel"/>
    <w:tmpl w:val="46D8491C"/>
    <w:lvl w:ilvl="0" w:tplc="795E9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32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DA"/>
    <w:rsid w:val="0023669D"/>
    <w:rsid w:val="005212DA"/>
    <w:rsid w:val="006A0DE3"/>
    <w:rsid w:val="008B27D1"/>
    <w:rsid w:val="00984FA7"/>
    <w:rsid w:val="00A01890"/>
    <w:rsid w:val="00A4218F"/>
    <w:rsid w:val="00BF5521"/>
    <w:rsid w:val="00C61CED"/>
    <w:rsid w:val="00CC3F83"/>
    <w:rsid w:val="00DE7B6F"/>
    <w:rsid w:val="00E33F1F"/>
    <w:rsid w:val="00E47E7D"/>
    <w:rsid w:val="00EF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FAE6"/>
  <w15:chartTrackingRefBased/>
  <w15:docId w15:val="{E9B3F5F2-C5F0-44AF-B2C6-FC64EFBE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521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Style 51,Style 6"/>
    <w:basedOn w:val="Normal"/>
    <w:next w:val="Normal"/>
    <w:link w:val="Heading2Char"/>
    <w:unhideWhenUsed/>
    <w:qFormat/>
    <w:rsid w:val="00521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Style 52,Heading 3 Char Char Char Char Char,Heading 3 Char Char1,Heading 3 Char1 Char,Heading 3 Char1 Char Char Char,Heading 3 Char2,Style 7"/>
    <w:basedOn w:val="Normal"/>
    <w:next w:val="Normal"/>
    <w:link w:val="Heading3Char"/>
    <w:unhideWhenUsed/>
    <w:qFormat/>
    <w:rsid w:val="00521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 4 Char Char,Heading 4 Char Char Char Char,Heading 4 Char Char1,Heading 4 Char1,Heading 4 Char1 Char Char,h4"/>
    <w:basedOn w:val="Normal"/>
    <w:next w:val="Normal"/>
    <w:link w:val="Heading4Char"/>
    <w:unhideWhenUsed/>
    <w:qFormat/>
    <w:rsid w:val="005212DA"/>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
    <w:basedOn w:val="Normal"/>
    <w:next w:val="Normal"/>
    <w:link w:val="Heading5Char"/>
    <w:unhideWhenUsed/>
    <w:qFormat/>
    <w:rsid w:val="00521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5212D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Style 51 Char,Style 6 Char"/>
    <w:basedOn w:val="DefaultParagraphFont"/>
    <w:link w:val="Heading2"/>
    <w:uiPriority w:val="9"/>
    <w:semiHidden/>
    <w:rsid w:val="005212D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Style 52 Char,Heading 3 Char Char Char Char Char Char,Heading 3 Char Char1 Char,Heading 3 Char1 Char Char,Heading 3 Char1 Char Char Char Char,Heading 3 Char2 Char,Style 7 Char"/>
    <w:basedOn w:val="DefaultParagraphFont"/>
    <w:link w:val="Heading3"/>
    <w:rsid w:val="005212DA"/>
    <w:rPr>
      <w:rFonts w:eastAsiaTheme="majorEastAsia" w:cstheme="majorBidi"/>
      <w:color w:val="0F4761" w:themeColor="accent1" w:themeShade="BF"/>
      <w:sz w:val="28"/>
      <w:szCs w:val="28"/>
    </w:rPr>
  </w:style>
  <w:style w:type="character" w:customStyle="1" w:styleId="Heading4Char">
    <w:name w:val="Heading 4 Char"/>
    <w:aliases w:val="Heading 4 Char Char Char,Heading 4 Char Char Char Char Char,Heading 4 Char Char1 Char,Heading 4 Char1 Char,Heading 4 Char1 Char Char Char,h4 Char"/>
    <w:basedOn w:val="DefaultParagraphFont"/>
    <w:link w:val="Heading4"/>
    <w:rsid w:val="005212DA"/>
    <w:rPr>
      <w:rFonts w:eastAsiaTheme="majorEastAsia" w:cstheme="majorBidi"/>
      <w:i/>
      <w:iCs/>
      <w:color w:val="0F4761" w:themeColor="accent1" w:themeShade="BF"/>
    </w:rPr>
  </w:style>
  <w:style w:type="character" w:customStyle="1" w:styleId="Heading5Char">
    <w:name w:val="Heading 5 Char"/>
    <w:aliases w:val="h5 Char"/>
    <w:basedOn w:val="DefaultParagraphFont"/>
    <w:link w:val="Heading5"/>
    <w:uiPriority w:val="9"/>
    <w:semiHidden/>
    <w:rsid w:val="00521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2DA"/>
    <w:rPr>
      <w:rFonts w:eastAsiaTheme="majorEastAsia" w:cstheme="majorBidi"/>
      <w:color w:val="272727" w:themeColor="text1" w:themeTint="D8"/>
    </w:rPr>
  </w:style>
  <w:style w:type="paragraph" w:styleId="Title">
    <w:name w:val="Title"/>
    <w:basedOn w:val="Normal"/>
    <w:next w:val="Normal"/>
    <w:link w:val="TitleChar"/>
    <w:uiPriority w:val="10"/>
    <w:qFormat/>
    <w:rsid w:val="00521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2DA"/>
    <w:pPr>
      <w:spacing w:before="160"/>
      <w:jc w:val="center"/>
    </w:pPr>
    <w:rPr>
      <w:i/>
      <w:iCs/>
      <w:color w:val="404040" w:themeColor="text1" w:themeTint="BF"/>
    </w:rPr>
  </w:style>
  <w:style w:type="character" w:customStyle="1" w:styleId="QuoteChar">
    <w:name w:val="Quote Char"/>
    <w:basedOn w:val="DefaultParagraphFont"/>
    <w:link w:val="Quote"/>
    <w:uiPriority w:val="29"/>
    <w:rsid w:val="005212DA"/>
    <w:rPr>
      <w:i/>
      <w:iCs/>
      <w:color w:val="404040" w:themeColor="text1" w:themeTint="BF"/>
    </w:rPr>
  </w:style>
  <w:style w:type="paragraph" w:styleId="ListParagraph">
    <w:name w:val="List Paragraph"/>
    <w:basedOn w:val="Normal"/>
    <w:uiPriority w:val="34"/>
    <w:qFormat/>
    <w:rsid w:val="005212DA"/>
    <w:pPr>
      <w:ind w:left="720"/>
      <w:contextualSpacing/>
    </w:pPr>
  </w:style>
  <w:style w:type="character" w:styleId="IntenseEmphasis">
    <w:name w:val="Intense Emphasis"/>
    <w:basedOn w:val="DefaultParagraphFont"/>
    <w:uiPriority w:val="21"/>
    <w:qFormat/>
    <w:rsid w:val="005212DA"/>
    <w:rPr>
      <w:i/>
      <w:iCs/>
      <w:color w:val="0F4761" w:themeColor="accent1" w:themeShade="BF"/>
    </w:rPr>
  </w:style>
  <w:style w:type="paragraph" w:styleId="IntenseQuote">
    <w:name w:val="Intense Quote"/>
    <w:basedOn w:val="Normal"/>
    <w:next w:val="Normal"/>
    <w:link w:val="IntenseQuoteChar"/>
    <w:uiPriority w:val="30"/>
    <w:qFormat/>
    <w:rsid w:val="00521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2DA"/>
    <w:rPr>
      <w:i/>
      <w:iCs/>
      <w:color w:val="0F4761" w:themeColor="accent1" w:themeShade="BF"/>
    </w:rPr>
  </w:style>
  <w:style w:type="character" w:styleId="IntenseReference">
    <w:name w:val="Intense Reference"/>
    <w:basedOn w:val="DefaultParagraphFont"/>
    <w:uiPriority w:val="32"/>
    <w:qFormat/>
    <w:rsid w:val="005212DA"/>
    <w:rPr>
      <w:b/>
      <w:bCs/>
      <w:smallCaps/>
      <w:color w:val="0F4761" w:themeColor="accent1" w:themeShade="BF"/>
      <w:spacing w:val="5"/>
    </w:rPr>
  </w:style>
  <w:style w:type="paragraph" w:styleId="Header">
    <w:name w:val="header"/>
    <w:basedOn w:val="Normal"/>
    <w:link w:val="HeaderChar"/>
    <w:uiPriority w:val="99"/>
    <w:unhideWhenUsed/>
    <w:rsid w:val="00BF5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521"/>
  </w:style>
  <w:style w:type="paragraph" w:styleId="Footer">
    <w:name w:val="footer"/>
    <w:basedOn w:val="Normal"/>
    <w:link w:val="FooterChar"/>
    <w:uiPriority w:val="99"/>
    <w:unhideWhenUsed/>
    <w:rsid w:val="00BF5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521"/>
  </w:style>
  <w:style w:type="paragraph" w:customStyle="1" w:styleId="Body1default">
    <w:name w:val="Body 1 default"/>
    <w:basedOn w:val="Normal"/>
    <w:qFormat/>
    <w:rsid w:val="00CC3F83"/>
    <w:pPr>
      <w:spacing w:after="240" w:line="240" w:lineRule="auto"/>
    </w:pPr>
    <w:rPr>
      <w:rFonts w:ascii="Times New Roman" w:hAnsi="Times New Roman"/>
      <w:color w:val="000000" w:themeColor="text1"/>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Sunagel</dc:creator>
  <cp:keywords/>
  <dc:description/>
  <cp:lastModifiedBy>Scott Sunagel</cp:lastModifiedBy>
  <cp:revision>2</cp:revision>
  <dcterms:created xsi:type="dcterms:W3CDTF">2024-07-03T05:35:00Z</dcterms:created>
  <dcterms:modified xsi:type="dcterms:W3CDTF">2024-07-03T05:35:00Z</dcterms:modified>
</cp:coreProperties>
</file>